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99" w:rsidRDefault="00C4514E" w:rsidP="0074519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Памятка </w:t>
      </w:r>
      <w:r w:rsidR="00745199"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заполнению приложения 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для </w:t>
      </w:r>
      <w:r w:rsidR="00F432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прилетающих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Абу Даби </w:t>
      </w:r>
    </w:p>
    <w:p w:rsidR="00C4514E" w:rsidRPr="00827CE7" w:rsidRDefault="00745199" w:rsidP="00827CE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ICA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C4514E" w:rsidRDefault="00C4514E" w:rsidP="00C451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Сдайте ПЦР тест с описанием результата на английском языке за 48 часов до вылета </w:t>
      </w:r>
    </w:p>
    <w:p w:rsidR="00C4514E" w:rsidRPr="00C4514E" w:rsidRDefault="00C4514E" w:rsidP="00C451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в ICA возможна за 5 дней до вылета, </w:t>
      </w:r>
      <w:r w:rsidRPr="007451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 не позднее чем за 48 часов</w:t>
      </w: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Электронной почтой необходимо указать почту с международным доменом (на домен RU</w:t>
      </w:r>
      <w:r w:rsidR="00745199">
        <w:rPr>
          <w:rFonts w:ascii="Times New Roman" w:eastAsia="Times New Roman" w:hAnsi="Times New Roman" w:cs="Times New Roman"/>
          <w:color w:val="000000"/>
          <w:sz w:val="28"/>
          <w:szCs w:val="28"/>
        </w:rPr>
        <w:t>, иногда</w:t>
      </w: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не доходят). На сайт загружаю</w:t>
      </w:r>
      <w:r w:rsidR="0074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сканы фотографии (как на паспорт), заграничного паспорта, сертификата о вакцинации (на английском языке). После успешной отправки этой информации на почту приходит 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первое письмо с QR кодом (сразу после отправки</w:t>
      </w: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письмо (через несколько часов) с информацией, что данные приняты для приложения Al Hosn</w:t>
      </w: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14E" w:rsidRPr="00C4514E" w:rsidRDefault="00C4514E" w:rsidP="00C451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14E" w:rsidRPr="00745199" w:rsidRDefault="00C4514E" w:rsidP="00C4514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можете заранее скачать приложение Al Hosn, 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его активация будет возможна только на территории ОАЭ после получения индивидуального кода (на паспортном контроле).</w:t>
      </w:r>
    </w:p>
    <w:p w:rsidR="00C4514E" w:rsidRPr="00C4514E" w:rsidRDefault="00C4514E" w:rsidP="00357A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0A0F" w:rsidRDefault="00C4514E" w:rsidP="00357A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прилету на паспортном контроле получаем свой индивидуальный код, который при введении в приложение Al Hosn активирует его. По прилету бесплатный ПЦР тест с готовностью в несколько часов и при отрицательном результате приложение Al Hosn загорается зеленым, что позволяет заходить в любые общественные заведения. </w:t>
      </w:r>
    </w:p>
    <w:p w:rsidR="008A0A0F" w:rsidRDefault="008A0A0F" w:rsidP="00357A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14E" w:rsidRDefault="00C4514E" w:rsidP="00357A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ВНИМАНИЕ: сейчас довольно часто иностранные путешественники сталкиваются с некорректной работой приложения AL Hosn, когда при</w:t>
      </w:r>
      <w:r w:rsidR="008A0A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514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 всех описанных действий приложение не работает. В этом случае в равной степени можно использовать распечатанный сертификат вакцинации на английском языке и смс с результатом ПЦР теста. Поэтому большая просьба Туристам распечатать свои сертификаты и всегда иметь их при себе.</w:t>
      </w:r>
    </w:p>
    <w:p w:rsidR="00745199" w:rsidRDefault="00745199" w:rsidP="00357A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B48" w:rsidRPr="00823B48" w:rsidRDefault="00823B48" w:rsidP="00823B48">
      <w:pPr>
        <w:pStyle w:val="a9"/>
        <w:shd w:val="clear" w:color="auto" w:fill="FFFFFF"/>
        <w:spacing w:before="0" w:beforeAutospacing="0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16717D">
        <w:rPr>
          <w:b/>
          <w:color w:val="000000"/>
          <w:sz w:val="28"/>
          <w:szCs w:val="28"/>
          <w:lang w:eastAsia="en-US"/>
        </w:rPr>
        <w:t>Для вакцинированных</w:t>
      </w:r>
      <w:r w:rsidRPr="00823B48">
        <w:rPr>
          <w:color w:val="000000"/>
          <w:sz w:val="28"/>
          <w:szCs w:val="28"/>
          <w:lang w:eastAsia="en-US"/>
        </w:rPr>
        <w:t xml:space="preserve">, необходимо будет пройти только один ПЦР-тест </w:t>
      </w:r>
      <w:r w:rsidRPr="0016717D">
        <w:rPr>
          <w:b/>
          <w:color w:val="000000"/>
          <w:sz w:val="28"/>
          <w:szCs w:val="28"/>
          <w:lang w:eastAsia="en-US"/>
        </w:rPr>
        <w:t xml:space="preserve">на 6-й день </w:t>
      </w:r>
      <w:r w:rsidRPr="00823B48">
        <w:rPr>
          <w:color w:val="000000"/>
          <w:sz w:val="28"/>
          <w:szCs w:val="28"/>
          <w:lang w:eastAsia="en-US"/>
        </w:rPr>
        <w:t>(считая день прибытия как день 1).</w:t>
      </w:r>
    </w:p>
    <w:p w:rsidR="00823B48" w:rsidRDefault="0016717D" w:rsidP="00357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 вакцинации</w:t>
      </w:r>
      <w:r w:rsidRPr="0074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B48" w:rsidRPr="00823B48">
        <w:rPr>
          <w:rFonts w:ascii="Times New Roman" w:hAnsi="Times New Roman" w:cs="Times New Roman"/>
          <w:color w:val="000000"/>
          <w:sz w:val="28"/>
          <w:szCs w:val="28"/>
        </w:rPr>
        <w:t xml:space="preserve">Вам нужно сделать будет 2 дополнительных ПЦР-теста: </w:t>
      </w:r>
      <w:r w:rsidR="00823B48" w:rsidRPr="00167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16717D">
        <w:rPr>
          <w:rFonts w:ascii="Times New Roman" w:hAnsi="Times New Roman" w:cs="Times New Roman"/>
          <w:b/>
          <w:color w:val="000000"/>
          <w:sz w:val="28"/>
          <w:szCs w:val="28"/>
        </w:rPr>
        <w:t>6 и 9</w:t>
      </w:r>
      <w:r w:rsidR="00823B48" w:rsidRPr="00167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день</w:t>
      </w:r>
      <w:r w:rsidR="00823B48" w:rsidRPr="00823B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23B48">
        <w:rPr>
          <w:rFonts w:ascii="Times New Roman" w:hAnsi="Times New Roman" w:cs="Times New Roman"/>
          <w:color w:val="000000"/>
          <w:sz w:val="28"/>
          <w:szCs w:val="28"/>
        </w:rPr>
        <w:t>(считая день прибытия как день 1).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B48" w:rsidRPr="00823B48">
        <w:rPr>
          <w:rFonts w:ascii="Times New Roman" w:hAnsi="Times New Roman" w:cs="Times New Roman"/>
          <w:color w:val="000000"/>
          <w:sz w:val="28"/>
          <w:szCs w:val="28"/>
        </w:rPr>
        <w:t>Если Вы останавливаетесь в Абу-Даби на меньшее количество дней, то дополнительные ПЦР сдавать не нужно.</w:t>
      </w:r>
    </w:p>
    <w:p w:rsidR="0016717D" w:rsidRPr="0016717D" w:rsidRDefault="0016717D" w:rsidP="00357A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199" w:rsidRPr="00745199" w:rsidRDefault="0016717D" w:rsidP="00357A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17D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Без вакцинации посещение общественных мест, включая рестораны, пляжи, торговые центры и прочее, невозможно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514E" w:rsidRPr="00C4514E" w:rsidRDefault="00C4514E" w:rsidP="00C451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14E" w:rsidRPr="00C4514E" w:rsidRDefault="00C4514E" w:rsidP="00C4514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C1828" w:rsidRDefault="00745199" w:rsidP="00EC1828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 заполнения формы </w:t>
      </w: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ICA</w:t>
      </w:r>
      <w:r w:rsidRPr="0074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hyperlink r:id="rId7" w:tgtFrame="_blank" w:history="1">
        <w:r>
          <w:rPr>
            <w:rStyle w:val="a7"/>
            <w:rFonts w:ascii="Helvetica" w:hAnsi="Helvetica"/>
            <w:color w:val="337AB7"/>
            <w:sz w:val="21"/>
            <w:szCs w:val="21"/>
            <w:shd w:val="clear" w:color="auto" w:fill="FFFFFF"/>
          </w:rPr>
          <w:t>ica.gov.ae/en</w:t>
        </w:r>
      </w:hyperlink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 </w:t>
      </w:r>
    </w:p>
    <w:p w:rsidR="008A0A0F" w:rsidRDefault="008A0A0F" w:rsidP="00EC1828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8A0A0F" w:rsidRPr="00745199" w:rsidRDefault="008A0A0F" w:rsidP="00EC1828">
      <w:pPr>
        <w:rPr>
          <w:rFonts w:ascii="Calibri" w:eastAsiaTheme="minorEastAsia" w:hAnsi="Calibri" w:cs="Calibri"/>
          <w:bCs/>
          <w:noProof/>
          <w:color w:val="1F497D"/>
          <w:lang w:eastAsia="ru-RU"/>
        </w:rPr>
      </w:pPr>
      <w:r>
        <w:rPr>
          <w:rFonts w:ascii="Calibri" w:eastAsiaTheme="minorEastAsia" w:hAnsi="Calibri" w:cs="Calibri"/>
          <w:bCs/>
          <w:noProof/>
          <w:color w:val="1F497D"/>
          <w:lang w:eastAsia="ru-RU"/>
        </w:rPr>
        <w:drawing>
          <wp:inline distT="0" distB="0" distL="0" distR="0">
            <wp:extent cx="5934710" cy="3896995"/>
            <wp:effectExtent l="0" t="0" r="889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28" w:rsidRDefault="00EC1828" w:rsidP="00EC1828">
      <w:pPr>
        <w:rPr>
          <w:rFonts w:ascii="Calibri" w:eastAsiaTheme="minorEastAsia" w:hAnsi="Calibri" w:cs="Calibri"/>
          <w:bCs/>
          <w:noProof/>
          <w:color w:val="1F497D"/>
          <w:lang w:val="en-US" w:eastAsia="ru-RU"/>
        </w:rPr>
      </w:pPr>
      <w:r>
        <w:rPr>
          <w:rFonts w:ascii="Calibri" w:eastAsiaTheme="minorEastAsia" w:hAnsi="Calibri" w:cs="Calibri"/>
          <w:b/>
          <w:noProof/>
          <w:color w:val="1F497D"/>
          <w:lang w:eastAsia="ru-RU"/>
        </w:rPr>
        <w:lastRenderedPageBreak/>
        <w:drawing>
          <wp:inline distT="0" distB="0" distL="0" distR="0" wp14:anchorId="459BC3D7" wp14:editId="03B4DC96">
            <wp:extent cx="6299200" cy="452882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  <w:r>
        <w:rPr>
          <w:rFonts w:ascii="Calibri" w:eastAsiaTheme="minorEastAsia" w:hAnsi="Calibri" w:cs="Calibri"/>
          <w:b/>
          <w:noProof/>
          <w:color w:val="1F497D"/>
          <w:lang w:eastAsia="ru-RU"/>
        </w:rPr>
        <w:lastRenderedPageBreak/>
        <w:drawing>
          <wp:inline distT="0" distB="0" distL="0" distR="0">
            <wp:extent cx="6426200" cy="5232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83" cy="525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  <w:r>
        <w:rPr>
          <w:rFonts w:ascii="Calibri" w:eastAsiaTheme="minorEastAsia" w:hAnsi="Calibri" w:cs="Calibri"/>
          <w:b/>
          <w:noProof/>
          <w:color w:val="1F497D"/>
          <w:lang w:eastAsia="ru-RU"/>
        </w:rPr>
        <w:drawing>
          <wp:inline distT="0" distB="0" distL="0" distR="0">
            <wp:extent cx="6683013" cy="333502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13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  <w:r>
        <w:rPr>
          <w:rFonts w:ascii="Calibri" w:eastAsiaTheme="minorEastAsia" w:hAnsi="Calibri" w:cs="Calibri"/>
          <w:b/>
          <w:noProof/>
          <w:color w:val="1F497D"/>
          <w:lang w:eastAsia="ru-RU"/>
        </w:rPr>
        <w:lastRenderedPageBreak/>
        <w:drawing>
          <wp:inline distT="0" distB="0" distL="0" distR="0">
            <wp:extent cx="6278245" cy="4305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90" cy="430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  <w:r>
        <w:rPr>
          <w:rFonts w:ascii="Calibri" w:eastAsiaTheme="minorEastAsia" w:hAnsi="Calibri" w:cs="Calibri"/>
          <w:b/>
          <w:noProof/>
          <w:color w:val="1F497D"/>
          <w:lang w:eastAsia="ru-RU"/>
        </w:rPr>
        <w:drawing>
          <wp:inline distT="0" distB="0" distL="0" distR="0">
            <wp:extent cx="6088380" cy="3535220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16" cy="354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28" w:rsidRDefault="00EC1828" w:rsidP="00EC1828">
      <w:pPr>
        <w:rPr>
          <w:rFonts w:ascii="Calibri" w:eastAsiaTheme="minorEastAsia" w:hAnsi="Calibri" w:cs="Calibri"/>
          <w:b/>
          <w:bCs/>
          <w:noProof/>
          <w:color w:val="1F497D"/>
          <w:lang w:val="en-US" w:eastAsia="ru-RU"/>
        </w:rPr>
      </w:pPr>
    </w:p>
    <w:p w:rsidR="00246C4D" w:rsidRDefault="008A0A0F">
      <w:r>
        <w:rPr>
          <w:noProof/>
          <w:lang w:eastAsia="ru-RU"/>
        </w:rPr>
        <w:lastRenderedPageBreak/>
        <w:drawing>
          <wp:inline distT="0" distB="0" distL="0" distR="0">
            <wp:extent cx="5940425" cy="481774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80" w:rsidRDefault="00CE6380" w:rsidP="00985435">
      <w:r>
        <w:separator/>
      </w:r>
    </w:p>
  </w:endnote>
  <w:endnote w:type="continuationSeparator" w:id="0">
    <w:p w:rsidR="00CE6380" w:rsidRDefault="00CE6380" w:rsidP="0098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80" w:rsidRDefault="00CE6380" w:rsidP="00985435">
      <w:r>
        <w:separator/>
      </w:r>
    </w:p>
  </w:footnote>
  <w:footnote w:type="continuationSeparator" w:id="0">
    <w:p w:rsidR="00CE6380" w:rsidRDefault="00CE6380" w:rsidP="0098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D7E"/>
    <w:multiLevelType w:val="hybridMultilevel"/>
    <w:tmpl w:val="E2568B72"/>
    <w:lvl w:ilvl="0" w:tplc="2AA4535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1A65"/>
    <w:multiLevelType w:val="hybridMultilevel"/>
    <w:tmpl w:val="B4E6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055DA"/>
    <w:multiLevelType w:val="multilevel"/>
    <w:tmpl w:val="B31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DD"/>
    <w:rsid w:val="001408DD"/>
    <w:rsid w:val="0016717D"/>
    <w:rsid w:val="001D368C"/>
    <w:rsid w:val="00246C4D"/>
    <w:rsid w:val="00357A61"/>
    <w:rsid w:val="00502E4F"/>
    <w:rsid w:val="00745199"/>
    <w:rsid w:val="0076100D"/>
    <w:rsid w:val="0077464B"/>
    <w:rsid w:val="00823B48"/>
    <w:rsid w:val="00827CE7"/>
    <w:rsid w:val="008A0A0F"/>
    <w:rsid w:val="00985435"/>
    <w:rsid w:val="009D5910"/>
    <w:rsid w:val="00C4514E"/>
    <w:rsid w:val="00CE6380"/>
    <w:rsid w:val="00EC1828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A255"/>
  <w15:chartTrackingRefBased/>
  <w15:docId w15:val="{C59E6781-4401-488A-A51D-C12EB2C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435"/>
  </w:style>
  <w:style w:type="paragraph" w:styleId="a5">
    <w:name w:val="footer"/>
    <w:basedOn w:val="a"/>
    <w:link w:val="a6"/>
    <w:uiPriority w:val="99"/>
    <w:unhideWhenUsed/>
    <w:rsid w:val="00985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435"/>
  </w:style>
  <w:style w:type="character" w:styleId="a7">
    <w:name w:val="Hyperlink"/>
    <w:basedOn w:val="a0"/>
    <w:uiPriority w:val="99"/>
    <w:semiHidden/>
    <w:unhideWhenUsed/>
    <w:rsid w:val="00C451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4514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23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ca.gov.ae/e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Volinchuk</dc:creator>
  <cp:keywords/>
  <dc:description/>
  <cp:lastModifiedBy>Svetlana Volinchuk</cp:lastModifiedBy>
  <cp:revision>9</cp:revision>
  <dcterms:created xsi:type="dcterms:W3CDTF">2021-11-11T08:50:00Z</dcterms:created>
  <dcterms:modified xsi:type="dcterms:W3CDTF">2021-11-12T11:51:00Z</dcterms:modified>
</cp:coreProperties>
</file>